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3947491</wp:posOffset>
            </wp:positionH>
            <wp:positionV relativeFrom="line">
              <wp:posOffset>0</wp:posOffset>
            </wp:positionV>
            <wp:extent cx="1998318" cy="141292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mary Shakespeare Company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18" cy="1412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left"/>
        <w:rPr>
          <w:rFonts w:ascii="Arial" w:hAnsi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  <w:r>
        <w:rPr>
          <w:rFonts w:ascii="Grunge Manifesto" w:hAnsi="Grunge Manifesto"/>
          <w:sz w:val="50"/>
          <w:szCs w:val="50"/>
          <w:u w:color="000000"/>
          <w:rtl w:val="0"/>
        </w:rPr>
        <w:t>Lesson 3</w:t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 xml:space="preserve">LI: To write couplets using similes.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177164</wp:posOffset>
                </wp:positionV>
                <wp:extent cx="5486400" cy="2400300"/>
                <wp:effectExtent l="0" t="0" r="0" b="0"/>
                <wp:wrapSquare wrapText="bothSides" distL="57150" distR="57150" distT="57150" distB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National Curriculum Links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Plan their writing by: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identifying the audience for and purpose of the writing, selecting the appropriate form and using other similar writing as models for their own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noting and developing initial ideas, drawing on reading and research where necessary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720" w:right="0" w:firstLine="0"/>
                              <w:jc w:val="left"/>
                              <w:rPr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Perform their own compositions, using appropriate intonation, volume, and movement so that meaning is clear.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3.9pt;width:432.0pt;height:189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National Curriculum Links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Plan their writing by: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identifying the audience for and purpose of the writing, selecting the appropriate form and using other similar writing as models for their own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noting and developing initial ideas, drawing on reading and research where necessary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720" w:right="0" w:firstLine="0"/>
                        <w:jc w:val="left"/>
                        <w:rPr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Perform their own compositions, using appropriate intonation, volume, and movement so that meaning is clear.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de-DE"/>
        </w:rPr>
        <w:t>Starter: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Show some examples of the children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couplets from the drama session.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Which one is your favourite? Why?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How could we improve this couplet?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Could we use a better word here?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Main Teaching: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Hand out the children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work from the drama session yesterday and ask them to copy their first couplet into their writing books (making sure to start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that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on a second line).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Explain that the children are going to be writing four more couplets today using the same technique as they did yesterday, continuing to work with the same partner.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1) Think of something to compare your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</w:rPr>
        <w:t>love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</w:rPr>
        <w:t>to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2) Think of some adjectives to describe your chosen thing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3) Think of some verbs linked with your chosen thing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4) Use your ideas to write couplets with the following template: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 my love is like a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You might like to use a template below to support the children complete this activity.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</w:rPr>
        <w:t>Plenary</w:t>
      </w:r>
      <w:r>
        <w:rPr>
          <w:rFonts w:ascii="Grunge Manifesto" w:hAnsi="Grunge Manifesto"/>
          <w:sz w:val="40"/>
          <w:szCs w:val="40"/>
          <w:u w:color="000000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pairs to pick their favourite couplet and memorise it so they can perform it to the class with expression and actions. Pick a few pairs to perform their couplet in front of the class and ask the children to explain what they liked about it and why.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2838"/>
        <w:gridCol w:w="284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First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First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Second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Second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Third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Third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Fourth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Fourth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unge Manifes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6"/>
  </w:abstractNum>
  <w:abstractNum w:abstractNumId="2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