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4801156</wp:posOffset>
            </wp:positionH>
            <wp:positionV relativeFrom="page">
              <wp:posOffset>0</wp:posOffset>
            </wp:positionV>
            <wp:extent cx="2036614" cy="14400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293370</wp:posOffset>
                </wp:positionV>
                <wp:extent cx="5486400" cy="1927225"/>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192722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100" w:after="100"/>
                              <w:jc w:val="left"/>
                              <w:rPr>
                                <w:rFonts w:ascii="Arial" w:hAnsi="Arial"/>
                                <w:b w:val="1"/>
                                <w:bCs w:val="1"/>
                                <w:u w:color="000000"/>
                                <w:lang w:val="en-US"/>
                              </w:rPr>
                            </w:pPr>
                            <w:r>
                              <w:rPr>
                                <w:rFonts w:ascii="Arial" w:hAnsi="Arial"/>
                                <w:b w:val="1"/>
                                <w:bCs w:val="1"/>
                                <w:u w:color="000000"/>
                                <w:rtl w:val="0"/>
                                <w:lang w:val="en-US"/>
                              </w:rPr>
                              <w:t>identifying the audience for and purpose of the writing, selecting the appropriate form and using other similar writing as models for their own</w:t>
                            </w:r>
                          </w:p>
                          <w:p>
                            <w:pPr>
                              <w:pStyle w:val="Default"/>
                              <w:numPr>
                                <w:ilvl w:val="0"/>
                                <w:numId w:val="1"/>
                              </w:numPr>
                              <w:spacing w:before="100" w:after="100"/>
                              <w:jc w:val="left"/>
                              <w:rPr>
                                <w:rFonts w:ascii="Arial" w:hAnsi="Arial"/>
                                <w:b w:val="1"/>
                                <w:bCs w:val="1"/>
                                <w:u w:color="000000"/>
                                <w:lang w:val="en-US"/>
                              </w:rPr>
                            </w:pPr>
                            <w:r>
                              <w:rPr>
                                <w:rFonts w:ascii="Arial" w:hAnsi="Arial"/>
                                <w:b w:val="1"/>
                                <w:bCs w:val="1"/>
                                <w:u w:color="000000"/>
                                <w:rtl w:val="0"/>
                                <w:lang w:val="en-US"/>
                              </w:rPr>
                              <w:t>noting and developing initial ideas, drawing on reading and research where necessary</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3.1pt;width:432.0pt;height:151.8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100" w:after="100"/>
                        <w:jc w:val="left"/>
                        <w:rPr>
                          <w:rFonts w:ascii="Arial" w:hAnsi="Arial"/>
                          <w:b w:val="1"/>
                          <w:bCs w:val="1"/>
                          <w:u w:color="000000"/>
                          <w:lang w:val="en-US"/>
                        </w:rPr>
                      </w:pPr>
                      <w:r>
                        <w:rPr>
                          <w:rFonts w:ascii="Arial" w:hAnsi="Arial"/>
                          <w:b w:val="1"/>
                          <w:bCs w:val="1"/>
                          <w:u w:color="000000"/>
                          <w:rtl w:val="0"/>
                          <w:lang w:val="en-US"/>
                        </w:rPr>
                        <w:t>identifying the audience for and purpose of the writing, selecting the appropriate form and using other similar writing as models for their own</w:t>
                      </w:r>
                    </w:p>
                    <w:p>
                      <w:pPr>
                        <w:pStyle w:val="Default"/>
                        <w:numPr>
                          <w:ilvl w:val="0"/>
                          <w:numId w:val="1"/>
                        </w:numPr>
                        <w:spacing w:before="100" w:after="100"/>
                        <w:jc w:val="left"/>
                        <w:rPr>
                          <w:rFonts w:ascii="Arial" w:hAnsi="Arial"/>
                          <w:b w:val="1"/>
                          <w:bCs w:val="1"/>
                          <w:u w:color="000000"/>
                          <w:lang w:val="en-US"/>
                        </w:rPr>
                      </w:pPr>
                      <w:r>
                        <w:rPr>
                          <w:rFonts w:ascii="Arial" w:hAnsi="Arial"/>
                          <w:b w:val="1"/>
                          <w:bCs w:val="1"/>
                          <w:u w:color="000000"/>
                          <w:rtl w:val="0"/>
                          <w:lang w:val="en-US"/>
                        </w:rPr>
                        <w:t>noting and developing initial ideas, drawing on reading and research where necessary</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r>
        <w:rPr>
          <w:rFonts w:ascii="Grunge Manifesto" w:hAnsi="Grunge Manifesto"/>
          <w:sz w:val="40"/>
          <w:szCs w:val="40"/>
          <w:u w:color="000000"/>
          <w:rtl w:val="0"/>
          <w:lang w:val="en-US"/>
        </w:rPr>
        <w:t>LI: To plan a discussion text.</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discuss with their partner the language features they would expect to see in a discussion text. Take feedback and agree on key language features:</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Uncountable noun phrases (e.g. some people, most people</w:t>
      </w:r>
      <w:r>
        <w:rPr>
          <w:rFonts w:ascii="Arial" w:hAnsi="Arial"/>
          <w:b w:val="0"/>
          <w:bCs w:val="0"/>
          <w:u w:color="000000"/>
          <w:rtl w:val="0"/>
          <w:lang w:val="en-US"/>
        </w:rPr>
        <w:t>)</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Adverbs of possibility (e.g. perhaps, surely)</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Modal verbs to show possibility (e.g. would, should, can)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Remind children of the issue they debated earlier in the week (make sure the ideas recorded during the debate are visible):</w:t>
      </w:r>
    </w:p>
    <w:p>
      <w:pPr>
        <w:pStyle w:val="Default"/>
        <w:bidi w:val="0"/>
        <w:spacing w:before="0"/>
        <w:ind w:left="0" w:right="0" w:firstLine="0"/>
        <w:jc w:val="left"/>
        <w:rPr>
          <w:rFonts w:ascii="Arial" w:cs="Arial" w:hAnsi="Arial" w:eastAsia="Arial"/>
          <w:u w:color="000000"/>
          <w:rtl w:val="0"/>
          <w:lang w:val="en-US"/>
        </w:rPr>
      </w:pPr>
    </w:p>
    <w:p>
      <w:pPr>
        <w:pStyle w:val="Default"/>
        <w:numPr>
          <w:ilvl w:val="0"/>
          <w:numId w:val="5"/>
        </w:numPr>
        <w:spacing w:before="0"/>
        <w:jc w:val="left"/>
        <w:rPr>
          <w:rFonts w:ascii="Arial" w:hAnsi="Arial"/>
          <w:u w:color="000000"/>
          <w:lang w:val="en-US"/>
        </w:rPr>
      </w:pPr>
      <w:r>
        <w:rPr>
          <w:rFonts w:ascii="Arial" w:hAnsi="Arial"/>
          <w:u w:color="000000"/>
          <w:rtl w:val="0"/>
          <w:lang w:val="en-US"/>
        </w:rPr>
        <w:t>What issue did we debate?</w:t>
      </w:r>
    </w:p>
    <w:p>
      <w:pPr>
        <w:pStyle w:val="Default"/>
        <w:numPr>
          <w:ilvl w:val="0"/>
          <w:numId w:val="5"/>
        </w:numPr>
        <w:spacing w:before="0"/>
        <w:jc w:val="left"/>
        <w:rPr>
          <w:rFonts w:ascii="Arial" w:hAnsi="Arial"/>
          <w:u w:color="000000"/>
          <w:lang w:val="en-US"/>
        </w:rPr>
      </w:pPr>
      <w:r>
        <w:rPr>
          <w:rFonts w:ascii="Arial" w:hAnsi="Arial"/>
          <w:u w:color="000000"/>
          <w:rtl w:val="0"/>
          <w:lang w:val="en-US"/>
        </w:rPr>
        <w:t xml:space="preserve">What points were made </w:t>
      </w:r>
      <w:r>
        <w:rPr>
          <w:rFonts w:ascii="Arial" w:hAnsi="Arial"/>
          <w:b w:val="1"/>
          <w:bCs w:val="1"/>
          <w:u w:color="000000"/>
          <w:rtl w:val="0"/>
          <w:lang w:val="en-US"/>
        </w:rPr>
        <w:t>for?</w:t>
      </w:r>
    </w:p>
    <w:p>
      <w:pPr>
        <w:pStyle w:val="Default"/>
        <w:numPr>
          <w:ilvl w:val="0"/>
          <w:numId w:val="5"/>
        </w:numPr>
        <w:spacing w:before="0"/>
        <w:jc w:val="left"/>
        <w:rPr>
          <w:rFonts w:ascii="Arial" w:hAnsi="Arial"/>
          <w:u w:color="000000"/>
          <w:lang w:val="en-US"/>
        </w:rPr>
      </w:pPr>
      <w:r>
        <w:rPr>
          <w:rFonts w:ascii="Arial" w:hAnsi="Arial"/>
          <w:u w:color="000000"/>
          <w:rtl w:val="0"/>
          <w:lang w:val="en-US"/>
        </w:rPr>
        <w:t xml:space="preserve">What points were made </w:t>
      </w:r>
      <w:r>
        <w:rPr>
          <w:rFonts w:ascii="Arial" w:hAnsi="Arial"/>
          <w:b w:val="1"/>
          <w:bCs w:val="1"/>
          <w:u w:color="000000"/>
          <w:rtl w:val="0"/>
          <w:lang w:val="en-US"/>
        </w:rPr>
        <w:t>against?</w:t>
      </w:r>
    </w:p>
    <w:p>
      <w:pPr>
        <w:pStyle w:val="Default"/>
        <w:numPr>
          <w:ilvl w:val="0"/>
          <w:numId w:val="5"/>
        </w:numPr>
        <w:spacing w:before="0"/>
        <w:jc w:val="left"/>
        <w:rPr>
          <w:rFonts w:ascii="Arial" w:hAnsi="Arial"/>
          <w:u w:color="000000"/>
          <w:lang w:val="en-US"/>
        </w:rPr>
      </w:pPr>
      <w:r>
        <w:rPr>
          <w:rFonts w:ascii="Arial" w:hAnsi="Arial"/>
          <w:u w:color="000000"/>
          <w:rtl w:val="0"/>
          <w:lang w:val="en-US"/>
        </w:rPr>
        <w:t>Which side are you on? Why?</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Hand out the planning scaffold to the children (see next page).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Model using bullet points and key words to plan the introduction and then ask the children to plan their own introduction (using the key words in italics to help them). Ask a few children to share what they have written to check understanding and address any misconceptions.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Now model thinking back to the debate and thinking of the three strongest reasons why Juliet </w:t>
      </w:r>
      <w:r>
        <w:rPr>
          <w:rFonts w:ascii="Arial" w:hAnsi="Arial"/>
          <w:b w:val="1"/>
          <w:bCs w:val="1"/>
          <w:sz w:val="24"/>
          <w:szCs w:val="24"/>
          <w:u w:color="000000"/>
          <w:rtl w:val="0"/>
          <w:lang w:val="en-US"/>
        </w:rPr>
        <w:t>should</w:t>
      </w:r>
      <w:r>
        <w:rPr>
          <w:rFonts w:ascii="Arial" w:hAnsi="Arial"/>
          <w:sz w:val="24"/>
          <w:szCs w:val="24"/>
          <w:u w:color="000000"/>
          <w:rtl w:val="0"/>
          <w:lang w:val="en-US"/>
        </w:rPr>
        <w:t xml:space="preserve"> obey her parents (e.g. should respect parents, she is very young and needs guidance of more experienced parents, loves her parents and should want to please them). Model putting first argument into the first green box in the plan. Children then complete all the green boxes with bullet points, using ideas from the debate to help them.</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Repeat with against arguments i.e. reasons Juliet </w:t>
      </w:r>
      <w:r>
        <w:rPr>
          <w:rFonts w:ascii="Arial" w:hAnsi="Arial"/>
          <w:b w:val="1"/>
          <w:bCs w:val="1"/>
          <w:sz w:val="24"/>
          <w:szCs w:val="24"/>
          <w:u w:color="000000"/>
          <w:rtl w:val="0"/>
          <w:lang w:val="en-US"/>
        </w:rPr>
        <w:t xml:space="preserve">should not </w:t>
      </w:r>
      <w:r>
        <w:rPr>
          <w:rFonts w:ascii="Arial" w:hAnsi="Arial"/>
          <w:sz w:val="24"/>
          <w:szCs w:val="24"/>
          <w:u w:color="000000"/>
          <w:rtl w:val="0"/>
          <w:lang w:val="en-US"/>
        </w:rPr>
        <w:t>listen to her parents (e.g. already married to Romeo, should have freedom of choice, she doesn</w:t>
      </w:r>
      <w:r>
        <w:rPr>
          <w:rFonts w:ascii="Arial" w:hAnsi="Arial" w:hint="default"/>
          <w:sz w:val="24"/>
          <w:szCs w:val="24"/>
          <w:u w:color="000000"/>
          <w:rtl w:val="0"/>
          <w:lang w:val="en-US"/>
        </w:rPr>
        <w:t>’</w:t>
      </w:r>
      <w:r>
        <w:rPr>
          <w:rFonts w:ascii="Arial" w:hAnsi="Arial"/>
          <w:sz w:val="24"/>
          <w:szCs w:val="24"/>
          <w:u w:color="000000"/>
          <w:rtl w:val="0"/>
          <w:lang w:val="en-US"/>
        </w:rPr>
        <w:t>t love Paris).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Finally, children complete plan by putting their own opinion (with reasons) in the conclusion box, and filling in the </w:t>
      </w:r>
      <w:r>
        <w:rPr>
          <w:rFonts w:ascii="Arial" w:hAnsi="Arial" w:hint="default"/>
          <w:sz w:val="24"/>
          <w:szCs w:val="24"/>
          <w:u w:color="000000"/>
          <w:rtl w:val="0"/>
          <w:lang w:val="en-US"/>
        </w:rPr>
        <w:t>‘</w:t>
      </w:r>
      <w:r>
        <w:rPr>
          <w:rFonts w:ascii="Arial" w:hAnsi="Arial"/>
          <w:sz w:val="24"/>
          <w:szCs w:val="24"/>
          <w:u w:color="000000"/>
          <w:rtl w:val="0"/>
          <w:lang w:val="en-US"/>
        </w:rPr>
        <w:t>word bank</w:t>
      </w:r>
      <w:r>
        <w:rPr>
          <w:rFonts w:ascii="Arial" w:hAnsi="Arial" w:hint="default"/>
          <w:sz w:val="24"/>
          <w:szCs w:val="24"/>
          <w:u w:color="000000"/>
          <w:rtl w:val="0"/>
          <w:lang w:val="en-US"/>
        </w:rPr>
        <w:t xml:space="preserve">’ </w:t>
      </w:r>
      <w:r>
        <w:rPr>
          <w:rFonts w:ascii="Arial" w:hAnsi="Arial"/>
          <w:sz w:val="24"/>
          <w:szCs w:val="24"/>
          <w:u w:color="000000"/>
          <w:rtl w:val="0"/>
          <w:lang w:val="en-US"/>
        </w:rPr>
        <w:t>boxes.</w:t>
      </w:r>
    </w:p>
    <w:p>
      <w:pPr>
        <w:pStyle w:val="Default"/>
        <w:bidi w:val="0"/>
        <w:spacing w:before="0"/>
        <w:ind w:left="0" w:right="0" w:firstLine="0"/>
        <w:jc w:val="left"/>
        <w:rPr>
          <w:rFonts w:ascii="Arial" w:cs="Arial" w:hAnsi="Arial" w:eastAsia="Arial"/>
          <w:u w:color="000000"/>
          <w:rtl w:val="0"/>
          <w:lang w:val="en-US"/>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2"/>
        <w:gridCol w:w="2073"/>
        <w:gridCol w:w="2072"/>
        <w:gridCol w:w="2073"/>
      </w:tblGrid>
      <w:tr>
        <w:tblPrEx>
          <w:shd w:val="clear" w:color="auto" w:fill="ced7e7"/>
        </w:tblPrEx>
        <w:trPr>
          <w:trHeight w:val="2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 xml:space="preserve">                         Title: </w:t>
            </w:r>
            <w:r>
              <w:rPr>
                <w:rFonts w:ascii="Arial" w:hAnsi="Arial"/>
                <w:b w:val="1"/>
                <w:bCs w:val="1"/>
                <w:u w:color="000000"/>
                <w:shd w:val="nil" w:color="auto" w:fill="auto"/>
                <w:rtl w:val="0"/>
                <w:lang w:val="en-US"/>
              </w:rPr>
              <w:t>Should Juliet Obey her Parents?</w:t>
            </w:r>
          </w:p>
        </w:tc>
      </w:tr>
      <w:tr>
        <w:tblPrEx>
          <w:shd w:val="clear" w:color="auto" w:fill="ced7e7"/>
        </w:tblPrEx>
        <w:trPr>
          <w:trHeight w:val="16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Introduction:</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pPr>
            <w:r>
              <w:rPr>
                <w:rFonts w:ascii="Arial" w:hAnsi="Arial"/>
                <w:i w:val="1"/>
                <w:iCs w:val="1"/>
                <w:u w:color="000000"/>
                <w:shd w:val="nil" w:color="auto" w:fill="auto"/>
                <w:rtl w:val="0"/>
                <w:lang w:val="en-US"/>
              </w:rPr>
              <w:t>contentious, issue, strong, argument, explore</w:t>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First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First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Second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Second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Third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Third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Conclusion:</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pPr>
            <w:r>
              <w:rPr>
                <w:rFonts w:ascii="Arial" w:hAnsi="Arial"/>
                <w:i w:val="1"/>
                <w:iCs w:val="1"/>
                <w:u w:color="000000"/>
                <w:shd w:val="nil" w:color="auto" w:fill="auto"/>
                <w:rtl w:val="0"/>
                <w:lang w:val="en-US"/>
              </w:rPr>
              <w:t>In conclusion</w:t>
            </w:r>
            <w:r>
              <w:rPr>
                <w:rFonts w:ascii="Arial" w:hAnsi="Arial" w:hint="default"/>
                <w:i w:val="1"/>
                <w:iCs w:val="1"/>
                <w:u w:color="000000"/>
                <w:shd w:val="nil" w:color="auto" w:fill="auto"/>
                <w:rtl w:val="0"/>
                <w:lang w:val="en-US"/>
              </w:rPr>
              <w:t xml:space="preserve">…          </w:t>
            </w:r>
            <w:r>
              <w:rPr>
                <w:rFonts w:ascii="Arial" w:hAnsi="Arial"/>
                <w:i w:val="1"/>
                <w:iCs w:val="1"/>
                <w:u w:color="000000"/>
                <w:shd w:val="nil" w:color="auto" w:fill="auto"/>
                <w:rtl w:val="0"/>
                <w:lang w:val="en-US"/>
              </w:rPr>
              <w:t>I believe</w:t>
            </w:r>
            <w:r>
              <w:rPr>
                <w:rFonts w:ascii="Arial" w:hAnsi="Arial" w:hint="default"/>
                <w:i w:val="1"/>
                <w:iCs w:val="1"/>
                <w:u w:color="000000"/>
                <w:shd w:val="nil" w:color="auto" w:fill="auto"/>
                <w:rtl w:val="0"/>
                <w:lang w:val="en-US"/>
              </w:rPr>
              <w:t xml:space="preserve">…         </w:t>
            </w:r>
            <w:r>
              <w:rPr>
                <w:rFonts w:ascii="Arial" w:hAnsi="Arial"/>
                <w:i w:val="1"/>
                <w:iCs w:val="1"/>
                <w:u w:color="000000"/>
                <w:shd w:val="nil" w:color="auto" w:fill="auto"/>
                <w:rtl w:val="0"/>
                <w:lang w:val="en-US"/>
              </w:rPr>
              <w:t>because</w:t>
            </w:r>
            <w:r>
              <w:rPr>
                <w:rFonts w:ascii="Arial" w:hAnsi="Arial" w:hint="default"/>
                <w:i w:val="1"/>
                <w:iCs w:val="1"/>
                <w:u w:color="000000"/>
                <w:shd w:val="nil" w:color="auto" w:fill="auto"/>
                <w:rtl w:val="0"/>
                <w:lang w:val="en-US"/>
              </w:rPr>
              <w:t>…</w:t>
            </w:r>
          </w:p>
        </w:tc>
      </w:tr>
      <w:tr>
        <w:tblPrEx>
          <w:shd w:val="clear" w:color="auto" w:fill="ced7e7"/>
        </w:tblPrEx>
        <w:trPr>
          <w:trHeight w:val="2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WORD BANK</w:t>
            </w:r>
          </w:p>
        </w:tc>
      </w:tr>
      <w:tr>
        <w:tblPrEx>
          <w:shd w:val="clear" w:color="auto" w:fill="ced7e7"/>
        </w:tblPrEx>
        <w:trPr>
          <w:trHeight w:val="2802" w:hRule="atLeast"/>
        </w:trPr>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Words and phrases to link paragraphs:</w:t>
            </w: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Uncountable noun phrases:</w:t>
            </w: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Adverbs of possibility:</w:t>
            </w:r>
          </w:p>
        </w:tc>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Modal verbs:</w:t>
            </w:r>
          </w:p>
        </w:tc>
      </w:tr>
    </w:tbl>
    <w:p>
      <w:pPr>
        <w:pStyle w:val="Default"/>
        <w:widowControl w:val="0"/>
        <w:bidi w:val="0"/>
        <w:spacing w:before="0"/>
        <w:ind w:left="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3"/>
  </w:abstractNum>
  <w:abstractNum w:abstractNumId="2">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15"/>
  </w:abstractNum>
  <w:abstractNum w:abstractNumId="4">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3">
    <w:name w:val="Imported Style 13"/>
    <w:pPr>
      <w:numPr>
        <w:numId w:val="2"/>
      </w:numPr>
    </w:pPr>
  </w:style>
  <w:style w:type="numbering" w:styleId="Imported Style 15">
    <w:name w:val="Imported Style 15"/>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